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6C1C37" w14:textId="77777777" w:rsidR="00EA0708" w:rsidRPr="00EA0708" w:rsidRDefault="00EA0708" w:rsidP="00EA0708">
      <w:pPr>
        <w:spacing w:line="240" w:lineRule="atLeast"/>
        <w:jc w:val="center"/>
        <w:textAlignment w:val="baseline"/>
        <w:outlineLvl w:val="0"/>
        <w:rPr>
          <w:rFonts w:ascii="Times New Roman" w:eastAsia="Times New Roman" w:hAnsi="Times New Roman" w:cs="Times New Roman"/>
          <w:b/>
          <w:bCs/>
          <w:kern w:val="36"/>
          <w:sz w:val="81"/>
          <w:szCs w:val="81"/>
          <w14:ligatures w14:val="none"/>
        </w:rPr>
      </w:pPr>
      <w:r w:rsidRPr="00EA0708">
        <w:rPr>
          <w:rFonts w:ascii="Montserrat" w:eastAsia="Times New Roman" w:hAnsi="Montserrat" w:cs="Times New Roman"/>
          <w:b/>
          <w:bCs/>
          <w:color w:val="07619B"/>
          <w:kern w:val="36"/>
          <w:sz w:val="81"/>
          <w:szCs w:val="81"/>
          <w:bdr w:val="none" w:sz="0" w:space="0" w:color="auto" w:frame="1"/>
          <w14:ligatures w14:val="none"/>
        </w:rPr>
        <w:t>Ceremonial Rifle Program</w:t>
      </w:r>
    </w:p>
    <w:p w14:paraId="00834506"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The Ceremonial Rifle Program affords posts and departments an opportunity to add dignity and class to their honor guard details at events such as funerals or parades. Under Army regulations, the secretary of the army may conditionally loan not more than 15 excess M1 Garand rifles to an eligible organization. A formal written request, signed by the Post Commander, must be submitted to the National Programs Department which-after validating good standing – will forward it to the U.S. Tank and Automotive Command (TACOM) in Warren, Michigan. TACOM will accept no requests without written approval of AMVETS National Headquarters.</w:t>
      </w:r>
    </w:p>
    <w:p w14:paraId="46FB9EE4"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w:t>
      </w:r>
    </w:p>
    <w:p w14:paraId="3E0B7502"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Forms may be requested from the National Programs Department and downloaded.</w:t>
      </w:r>
    </w:p>
    <w:p w14:paraId="5894AD69"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w:t>
      </w:r>
    </w:p>
    <w:p w14:paraId="5ACD6D42"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b/>
          <w:bCs/>
          <w:kern w:val="0"/>
          <w:sz w:val="24"/>
          <w:szCs w:val="24"/>
          <w:bdr w:val="none" w:sz="0" w:space="0" w:color="auto" w:frame="1"/>
          <w14:ligatures w14:val="none"/>
        </w:rPr>
        <w:t>The Process</w:t>
      </w:r>
    </w:p>
    <w:p w14:paraId="15E56E32"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Complete all forms and write a letter, </w:t>
      </w:r>
      <w:r w:rsidRPr="00EA0708">
        <w:rPr>
          <w:rFonts w:ascii="Montserrat" w:eastAsia="Times New Roman" w:hAnsi="Montserrat" w:cs="Times New Roman"/>
          <w:b/>
          <w:bCs/>
          <w:kern w:val="0"/>
          <w:sz w:val="24"/>
          <w:szCs w:val="24"/>
          <w:bdr w:val="none" w:sz="0" w:space="0" w:color="auto" w:frame="1"/>
          <w14:ligatures w14:val="none"/>
        </w:rPr>
        <w:t>addressed to TACOM,</w:t>
      </w:r>
      <w:r w:rsidRPr="00EA0708">
        <w:rPr>
          <w:rFonts w:ascii="Montserrat" w:eastAsia="Times New Roman" w:hAnsi="Montserrat" w:cs="Times New Roman"/>
          <w:kern w:val="0"/>
          <w:sz w:val="24"/>
          <w:szCs w:val="24"/>
          <w:bdr w:val="none" w:sz="0" w:space="0" w:color="auto" w:frame="1"/>
          <w14:ligatures w14:val="none"/>
        </w:rPr>
        <w:t> requesting a specific number of rifles. (from one to fifteen) The letter must be signed by the Post Commander or Adjutant. Include this letter, along with all of the forms and mail to the AMVETS National Programs Department. Your package will be reviewed and the letter validating your post will be added and then the completed packet will be mailed to TACOM. If everything is in order it will still take on average, four to six months. </w:t>
      </w:r>
      <w:r w:rsidRPr="00EA0708">
        <w:rPr>
          <w:rFonts w:ascii="Montserrat" w:eastAsia="Times New Roman" w:hAnsi="Montserrat" w:cs="Times New Roman"/>
          <w:b/>
          <w:bCs/>
          <w:i/>
          <w:iCs/>
          <w:kern w:val="0"/>
          <w:sz w:val="24"/>
          <w:szCs w:val="24"/>
          <w:bdr w:val="none" w:sz="0" w:space="0" w:color="auto" w:frame="1"/>
          <w14:ligatures w14:val="none"/>
        </w:rPr>
        <w:t>All Organizations outside of AMVETS must contact TACOM directly. </w:t>
      </w:r>
      <w:r w:rsidRPr="00EA0708">
        <w:rPr>
          <w:rFonts w:ascii="Montserrat" w:eastAsia="Times New Roman" w:hAnsi="Montserrat" w:cs="Times New Roman"/>
          <w:i/>
          <w:iCs/>
          <w:kern w:val="0"/>
          <w:sz w:val="24"/>
          <w:szCs w:val="24"/>
          <w:bdr w:val="none" w:sz="0" w:space="0" w:color="auto" w:frame="1"/>
          <w14:ligatures w14:val="none"/>
        </w:rPr>
        <w:t>(see TACOM's contact information below)</w:t>
      </w:r>
    </w:p>
    <w:p w14:paraId="1DC13940"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w:t>
      </w:r>
    </w:p>
    <w:p w14:paraId="18BE11DC"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b/>
          <w:bCs/>
          <w:kern w:val="0"/>
          <w:sz w:val="24"/>
          <w:szCs w:val="24"/>
          <w:bdr w:val="none" w:sz="0" w:space="0" w:color="auto" w:frame="1"/>
          <w14:ligatures w14:val="none"/>
        </w:rPr>
        <w:t>Forms</w:t>
      </w:r>
    </w:p>
    <w:p w14:paraId="4EBFF4F2"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The forms you need are:</w:t>
      </w:r>
    </w:p>
    <w:p w14:paraId="3524C174"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w:t>
      </w:r>
    </w:p>
    <w:p w14:paraId="5E1E5B4D"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5"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Checklist for Rifles</w:t>
        </w:r>
      </w:hyperlink>
    </w:p>
    <w:p w14:paraId="4DA182D9"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6"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Privacy Act Notice</w:t>
        </w:r>
      </w:hyperlink>
    </w:p>
    <w:p w14:paraId="48258B8F"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7"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Certificate of Arms Storage</w:t>
        </w:r>
      </w:hyperlink>
    </w:p>
    <w:p w14:paraId="6367C6C9"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8"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Certificate of Compliance</w:t>
        </w:r>
      </w:hyperlink>
    </w:p>
    <w:p w14:paraId="1F42050F"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9"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Ceremonial Rifle Inventory</w:t>
        </w:r>
      </w:hyperlink>
    </w:p>
    <w:p w14:paraId="42C8C37A"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10"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Ceremonial Rifle Return Inventory</w:t>
        </w:r>
      </w:hyperlink>
    </w:p>
    <w:p w14:paraId="2AFFED8C"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11"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Triennial Certification</w:t>
        </w:r>
      </w:hyperlink>
    </w:p>
    <w:p w14:paraId="3748DF9D"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12"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Qualification Checklist for donation of Combat Material – VSO</w:t>
        </w:r>
      </w:hyperlink>
    </w:p>
    <w:p w14:paraId="01B75604"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13"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Static Annual Certificate</w:t>
        </w:r>
      </w:hyperlink>
    </w:p>
    <w:p w14:paraId="716B91F8" w14:textId="77777777" w:rsidR="00EA0708" w:rsidRPr="00EA0708" w:rsidRDefault="00EA0708" w:rsidP="00EA0708">
      <w:pPr>
        <w:numPr>
          <w:ilvl w:val="0"/>
          <w:numId w:val="1"/>
        </w:numPr>
        <w:spacing w:after="0" w:line="240" w:lineRule="auto"/>
        <w:textAlignment w:val="baseline"/>
        <w:rPr>
          <w:rFonts w:ascii="Montserrat" w:eastAsia="Times New Roman" w:hAnsi="Montserrat" w:cs="Times New Roman"/>
          <w:kern w:val="0"/>
          <w:sz w:val="24"/>
          <w:szCs w:val="24"/>
          <w14:ligatures w14:val="none"/>
        </w:rPr>
      </w:pPr>
      <w:hyperlink r:id="rId14"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Ammo and Accoutrement Info</w:t>
        </w:r>
      </w:hyperlink>
    </w:p>
    <w:p w14:paraId="46CBD1FA"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Times New Roman" w:eastAsia="Times New Roman" w:hAnsi="Times New Roman" w:cs="Times New Roman"/>
          <w:kern w:val="0"/>
          <w:sz w:val="24"/>
          <w:szCs w:val="24"/>
          <w14:ligatures w14:val="none"/>
        </w:rPr>
        <w:t> </w:t>
      </w:r>
    </w:p>
    <w:p w14:paraId="1443508B"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b/>
          <w:bCs/>
          <w:kern w:val="0"/>
          <w:sz w:val="24"/>
          <w:szCs w:val="24"/>
          <w:bdr w:val="none" w:sz="0" w:space="0" w:color="auto" w:frame="1"/>
          <w14:ligatures w14:val="none"/>
        </w:rPr>
        <w:lastRenderedPageBreak/>
        <w:t>Additional Resources</w:t>
      </w:r>
    </w:p>
    <w:p w14:paraId="7575AD79"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hyperlink r:id="rId15" w:tgtFrame="_blank" w:history="1">
        <w:r w:rsidRPr="00EA0708">
          <w:rPr>
            <w:rFonts w:ascii="Montserrat" w:eastAsia="Times New Roman" w:hAnsi="Montserrat" w:cs="Times New Roman"/>
            <w:color w:val="0000FF"/>
            <w:kern w:val="0"/>
            <w:sz w:val="24"/>
            <w:szCs w:val="24"/>
            <w:bdr w:val="none" w:sz="0" w:space="0" w:color="auto" w:frame="1"/>
            <w14:ligatures w14:val="none"/>
          </w:rPr>
          <w:t>TACOM Army Donation Website</w:t>
        </w:r>
      </w:hyperlink>
    </w:p>
    <w:p w14:paraId="3E8CF803"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w:t>
      </w:r>
    </w:p>
    <w:p w14:paraId="41136B13"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U.S. Army Tank-automotive and Armaments Command (TACOM)</w:t>
      </w:r>
      <w:r w:rsidRPr="00EA0708">
        <w:rPr>
          <w:rFonts w:ascii="Montserrat" w:eastAsia="Times New Roman" w:hAnsi="Montserrat" w:cs="Times New Roman"/>
          <w:kern w:val="0"/>
          <w:sz w:val="24"/>
          <w:szCs w:val="24"/>
          <w:bdr w:val="none" w:sz="0" w:space="0" w:color="auto" w:frame="1"/>
          <w14:ligatures w14:val="none"/>
        </w:rPr>
        <w:br/>
        <w:t>ATTN: Army Donations Program, MS 419D</w:t>
      </w:r>
      <w:r w:rsidRPr="00EA0708">
        <w:rPr>
          <w:rFonts w:ascii="Montserrat" w:eastAsia="Times New Roman" w:hAnsi="Montserrat" w:cs="Times New Roman"/>
          <w:kern w:val="0"/>
          <w:sz w:val="24"/>
          <w:szCs w:val="24"/>
          <w:bdr w:val="none" w:sz="0" w:space="0" w:color="auto" w:frame="1"/>
          <w14:ligatures w14:val="none"/>
        </w:rPr>
        <w:br/>
        <w:t>6501 East 11 Mile Road</w:t>
      </w:r>
      <w:r w:rsidRPr="00EA0708">
        <w:rPr>
          <w:rFonts w:ascii="Montserrat" w:eastAsia="Times New Roman" w:hAnsi="Montserrat" w:cs="Times New Roman"/>
          <w:kern w:val="0"/>
          <w:sz w:val="24"/>
          <w:szCs w:val="24"/>
          <w:bdr w:val="none" w:sz="0" w:space="0" w:color="auto" w:frame="1"/>
          <w14:ligatures w14:val="none"/>
        </w:rPr>
        <w:br/>
        <w:t>Detroit Arsenal, MI 48397-5000</w:t>
      </w:r>
    </w:p>
    <w:p w14:paraId="20FF8588"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Telephone: (586) 282-9861</w:t>
      </w:r>
      <w:r w:rsidRPr="00EA0708">
        <w:rPr>
          <w:rFonts w:ascii="Montserrat" w:eastAsia="Times New Roman" w:hAnsi="Montserrat" w:cs="Times New Roman"/>
          <w:kern w:val="0"/>
          <w:sz w:val="24"/>
          <w:szCs w:val="24"/>
          <w:bdr w:val="none" w:sz="0" w:space="0" w:color="auto" w:frame="1"/>
          <w14:ligatures w14:val="none"/>
        </w:rPr>
        <w:br/>
      </w:r>
      <w:hyperlink r:id="rId16" w:tgtFrame="_self" w:history="1">
        <w:r w:rsidRPr="00EA0708">
          <w:rPr>
            <w:rFonts w:ascii="Montserrat" w:eastAsia="Times New Roman" w:hAnsi="Montserrat" w:cs="Times New Roman"/>
            <w:color w:val="0000FF"/>
            <w:kern w:val="0"/>
            <w:sz w:val="24"/>
            <w:szCs w:val="24"/>
            <w:u w:val="single"/>
            <w:bdr w:val="none" w:sz="0" w:space="0" w:color="auto" w:frame="1"/>
            <w14:ligatures w14:val="none"/>
          </w:rPr>
          <w:t>Donations team email</w:t>
        </w:r>
      </w:hyperlink>
    </w:p>
    <w:p w14:paraId="05B26CC7"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kern w:val="0"/>
          <w:sz w:val="24"/>
          <w:szCs w:val="24"/>
          <w:bdr w:val="none" w:sz="0" w:space="0" w:color="auto" w:frame="1"/>
          <w14:ligatures w14:val="none"/>
        </w:rPr>
        <w:t>​</w:t>
      </w:r>
    </w:p>
    <w:p w14:paraId="2903D4E1"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Times New Roman" w:eastAsia="Times New Roman" w:hAnsi="Times New Roman" w:cs="Times New Roman"/>
          <w:kern w:val="0"/>
          <w:sz w:val="24"/>
          <w:szCs w:val="24"/>
          <w14:ligatures w14:val="none"/>
        </w:rPr>
        <w:t> </w:t>
      </w:r>
    </w:p>
    <w:p w14:paraId="130A7343"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b/>
          <w:bCs/>
          <w:kern w:val="0"/>
          <w:sz w:val="24"/>
          <w:szCs w:val="24"/>
          <w:bdr w:val="none" w:sz="0" w:space="0" w:color="auto" w:frame="1"/>
          <w14:ligatures w14:val="none"/>
        </w:rPr>
        <w:t>POC for requesting Ammo</w:t>
      </w:r>
      <w:r w:rsidRPr="00EA0708">
        <w:rPr>
          <w:rFonts w:ascii="Montserrat" w:eastAsia="Times New Roman" w:hAnsi="Montserrat" w:cs="Times New Roman"/>
          <w:kern w:val="0"/>
          <w:sz w:val="24"/>
          <w:szCs w:val="24"/>
          <w:bdr w:val="none" w:sz="0" w:space="0" w:color="auto" w:frame="1"/>
          <w14:ligatures w14:val="none"/>
        </w:rPr>
        <w:t> – Dawn Folland</w:t>
      </w:r>
      <w:r w:rsidRPr="00EA0708">
        <w:rPr>
          <w:rFonts w:ascii="Montserrat" w:eastAsia="Times New Roman" w:hAnsi="Montserrat" w:cs="Times New Roman"/>
          <w:kern w:val="0"/>
          <w:sz w:val="24"/>
          <w:szCs w:val="24"/>
          <w:bdr w:val="none" w:sz="0" w:space="0" w:color="auto" w:frame="1"/>
          <w14:ligatures w14:val="none"/>
        </w:rPr>
        <w:br/>
        <w:t>Toll Free Phone: 877-233-2515</w:t>
      </w:r>
      <w:r w:rsidRPr="00EA0708">
        <w:rPr>
          <w:rFonts w:ascii="Montserrat" w:eastAsia="Times New Roman" w:hAnsi="Montserrat" w:cs="Times New Roman"/>
          <w:kern w:val="0"/>
          <w:sz w:val="24"/>
          <w:szCs w:val="24"/>
          <w:bdr w:val="none" w:sz="0" w:space="0" w:color="auto" w:frame="1"/>
          <w14:ligatures w14:val="none"/>
        </w:rPr>
        <w:br/>
        <w:t>E-mail: </w:t>
      </w:r>
      <w:hyperlink r:id="rId17" w:tgtFrame="_self" w:history="1">
        <w:r w:rsidRPr="00EA0708">
          <w:rPr>
            <w:rFonts w:ascii="Montserrat" w:eastAsia="Times New Roman" w:hAnsi="Montserrat" w:cs="Times New Roman"/>
            <w:color w:val="0000FF"/>
            <w:kern w:val="0"/>
            <w:sz w:val="24"/>
            <w:szCs w:val="24"/>
            <w:u w:val="single"/>
            <w:bdr w:val="none" w:sz="0" w:space="0" w:color="auto" w:frame="1"/>
            <w14:ligatures w14:val="none"/>
          </w:rPr>
          <w:t>dawn.lynn.folland@us.army.mil</w:t>
        </w:r>
      </w:hyperlink>
    </w:p>
    <w:p w14:paraId="12F49BAC"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Times New Roman" w:eastAsia="Times New Roman" w:hAnsi="Times New Roman" w:cs="Times New Roman"/>
          <w:kern w:val="0"/>
          <w:sz w:val="24"/>
          <w:szCs w:val="24"/>
          <w14:ligatures w14:val="none"/>
        </w:rPr>
        <w:t> </w:t>
      </w:r>
    </w:p>
    <w:p w14:paraId="4D04D027"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b/>
          <w:bCs/>
          <w:i/>
          <w:iCs/>
          <w:kern w:val="0"/>
          <w:sz w:val="24"/>
          <w:szCs w:val="24"/>
          <w:bdr w:val="none" w:sz="0" w:space="0" w:color="auto" w:frame="1"/>
          <w14:ligatures w14:val="none"/>
        </w:rPr>
        <w:t>Note:</w:t>
      </w:r>
      <w:r w:rsidRPr="00EA0708">
        <w:rPr>
          <w:rFonts w:ascii="Montserrat" w:eastAsia="Times New Roman" w:hAnsi="Montserrat" w:cs="Times New Roman"/>
          <w:kern w:val="0"/>
          <w:sz w:val="24"/>
          <w:szCs w:val="24"/>
          <w:bdr w:val="none" w:sz="0" w:space="0" w:color="auto" w:frame="1"/>
          <w14:ligatures w14:val="none"/>
        </w:rPr>
        <w:t> Slings are not provided through the Donations Program Group. The slings are available through commercial sources. One source you may consider (providing this link does not represent endorsement of any products or services contained therein): </w:t>
      </w:r>
    </w:p>
    <w:p w14:paraId="4CB24AA0"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Times New Roman" w:eastAsia="Times New Roman" w:hAnsi="Times New Roman" w:cs="Times New Roman"/>
          <w:kern w:val="0"/>
          <w:sz w:val="24"/>
          <w:szCs w:val="24"/>
          <w14:ligatures w14:val="none"/>
        </w:rPr>
        <w:t> </w:t>
      </w:r>
    </w:p>
    <w:p w14:paraId="6EE5A986" w14:textId="77777777" w:rsidR="00EA0708" w:rsidRPr="00EA0708" w:rsidRDefault="00EA0708" w:rsidP="00EA0708">
      <w:pPr>
        <w:spacing w:after="0" w:line="240" w:lineRule="auto"/>
        <w:textAlignment w:val="baseline"/>
        <w:rPr>
          <w:rFonts w:ascii="Times New Roman" w:eastAsia="Times New Roman" w:hAnsi="Times New Roman" w:cs="Times New Roman"/>
          <w:kern w:val="0"/>
          <w:sz w:val="24"/>
          <w:szCs w:val="24"/>
          <w14:ligatures w14:val="none"/>
        </w:rPr>
      </w:pPr>
      <w:r w:rsidRPr="00EA0708">
        <w:rPr>
          <w:rFonts w:ascii="Montserrat" w:eastAsia="Times New Roman" w:hAnsi="Montserrat" w:cs="Times New Roman"/>
          <w:b/>
          <w:bCs/>
          <w:kern w:val="0"/>
          <w:sz w:val="24"/>
          <w:szCs w:val="24"/>
          <w:bdr w:val="none" w:sz="0" w:space="0" w:color="auto" w:frame="1"/>
          <w14:ligatures w14:val="none"/>
        </w:rPr>
        <w:t>Fulton Armory</w:t>
      </w:r>
      <w:r w:rsidRPr="00EA0708">
        <w:rPr>
          <w:rFonts w:ascii="Montserrat" w:eastAsia="Times New Roman" w:hAnsi="Montserrat" w:cs="Times New Roman"/>
          <w:kern w:val="0"/>
          <w:sz w:val="24"/>
          <w:szCs w:val="24"/>
          <w:bdr w:val="none" w:sz="0" w:space="0" w:color="auto" w:frame="1"/>
          <w14:ligatures w14:val="none"/>
        </w:rPr>
        <w:t> – </w:t>
      </w:r>
      <w:hyperlink r:id="rId18" w:tgtFrame="_blank" w:history="1">
        <w:r w:rsidRPr="00EA0708">
          <w:rPr>
            <w:rFonts w:ascii="Montserrat" w:eastAsia="Times New Roman" w:hAnsi="Montserrat" w:cs="Times New Roman"/>
            <w:color w:val="0000FF"/>
            <w:kern w:val="0"/>
            <w:sz w:val="24"/>
            <w:szCs w:val="24"/>
            <w:u w:val="single"/>
            <w:bdr w:val="none" w:sz="0" w:space="0" w:color="auto" w:frame="1"/>
            <w14:ligatures w14:val="none"/>
          </w:rPr>
          <w:t>www.fulton-armory.com</w:t>
        </w:r>
      </w:hyperlink>
    </w:p>
    <w:p w14:paraId="51E46493" w14:textId="77777777" w:rsidR="00EA0708" w:rsidRPr="00EA0708" w:rsidRDefault="00EA0708" w:rsidP="00EA0708"/>
    <w:sectPr w:rsidR="00EA0708" w:rsidRPr="00EA07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D25F0"/>
    <w:multiLevelType w:val="multilevel"/>
    <w:tmpl w:val="3A9CF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91967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08"/>
    <w:rsid w:val="00541727"/>
    <w:rsid w:val="00EA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B7D6"/>
  <w15:chartTrackingRefBased/>
  <w15:docId w15:val="{A0FB03FC-5CAB-4F8E-8217-33FB2E596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070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708"/>
    <w:rPr>
      <w:rFonts w:ascii="Times New Roman" w:eastAsia="Times New Roman" w:hAnsi="Times New Roman" w:cs="Times New Roman"/>
      <w:b/>
      <w:bCs/>
      <w:kern w:val="36"/>
      <w:sz w:val="48"/>
      <w:szCs w:val="48"/>
      <w14:ligatures w14:val="none"/>
    </w:rPr>
  </w:style>
  <w:style w:type="character" w:customStyle="1" w:styleId="wixui-rich-texttext">
    <w:name w:val="wixui-rich-text__text"/>
    <w:basedOn w:val="DefaultParagraphFont"/>
    <w:rsid w:val="00EA0708"/>
  </w:style>
  <w:style w:type="paragraph" w:customStyle="1" w:styleId="font8">
    <w:name w:val="font_8"/>
    <w:basedOn w:val="Normal"/>
    <w:rsid w:val="00EA07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guard">
    <w:name w:val="wixguard"/>
    <w:basedOn w:val="DefaultParagraphFont"/>
    <w:rsid w:val="00EA0708"/>
  </w:style>
  <w:style w:type="character" w:styleId="Hyperlink">
    <w:name w:val="Hyperlink"/>
    <w:basedOn w:val="DefaultParagraphFont"/>
    <w:uiPriority w:val="99"/>
    <w:semiHidden/>
    <w:unhideWhenUsed/>
    <w:rsid w:val="00EA07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24651">
      <w:bodyDiv w:val="1"/>
      <w:marLeft w:val="0"/>
      <w:marRight w:val="0"/>
      <w:marTop w:val="0"/>
      <w:marBottom w:val="0"/>
      <w:divBdr>
        <w:top w:val="none" w:sz="0" w:space="0" w:color="auto"/>
        <w:left w:val="none" w:sz="0" w:space="0" w:color="auto"/>
        <w:bottom w:val="none" w:sz="0" w:space="0" w:color="auto"/>
        <w:right w:val="none" w:sz="0" w:space="0" w:color="auto"/>
      </w:divBdr>
      <w:divsChild>
        <w:div w:id="92287760">
          <w:marLeft w:val="0"/>
          <w:marRight w:val="0"/>
          <w:marTop w:val="0"/>
          <w:marBottom w:val="0"/>
          <w:divBdr>
            <w:top w:val="none" w:sz="0" w:space="0" w:color="auto"/>
            <w:left w:val="none" w:sz="0" w:space="0" w:color="auto"/>
            <w:bottom w:val="none" w:sz="0" w:space="0" w:color="auto"/>
            <w:right w:val="none" w:sz="0" w:space="0" w:color="auto"/>
          </w:divBdr>
          <w:divsChild>
            <w:div w:id="875894602">
              <w:marLeft w:val="0"/>
              <w:marRight w:val="0"/>
              <w:marTop w:val="0"/>
              <w:marBottom w:val="0"/>
              <w:divBdr>
                <w:top w:val="none" w:sz="0" w:space="0" w:color="auto"/>
                <w:left w:val="none" w:sz="0" w:space="0" w:color="auto"/>
                <w:bottom w:val="none" w:sz="0" w:space="0" w:color="auto"/>
                <w:right w:val="none" w:sz="0" w:space="0" w:color="auto"/>
              </w:divBdr>
              <w:divsChild>
                <w:div w:id="703210643">
                  <w:marLeft w:val="0"/>
                  <w:marRight w:val="0"/>
                  <w:marTop w:val="0"/>
                  <w:marBottom w:val="0"/>
                  <w:divBdr>
                    <w:top w:val="none" w:sz="0" w:space="0" w:color="auto"/>
                    <w:left w:val="none" w:sz="0" w:space="0" w:color="auto"/>
                    <w:bottom w:val="none" w:sz="0" w:space="0" w:color="auto"/>
                    <w:right w:val="none" w:sz="0" w:space="0" w:color="auto"/>
                  </w:divBdr>
                  <w:divsChild>
                    <w:div w:id="1057361118">
                      <w:marLeft w:val="0"/>
                      <w:marRight w:val="0"/>
                      <w:marTop w:val="0"/>
                      <w:marBottom w:val="0"/>
                      <w:divBdr>
                        <w:top w:val="none" w:sz="0" w:space="0" w:color="auto"/>
                        <w:left w:val="none" w:sz="0" w:space="0" w:color="auto"/>
                        <w:bottom w:val="none" w:sz="0" w:space="0" w:color="auto"/>
                        <w:right w:val="none" w:sz="0" w:space="0" w:color="auto"/>
                      </w:divBdr>
                      <w:divsChild>
                        <w:div w:id="170532614">
                          <w:marLeft w:val="0"/>
                          <w:marRight w:val="0"/>
                          <w:marTop w:val="0"/>
                          <w:marBottom w:val="0"/>
                          <w:divBdr>
                            <w:top w:val="none" w:sz="0" w:space="0" w:color="auto"/>
                            <w:left w:val="none" w:sz="0" w:space="0" w:color="auto"/>
                            <w:bottom w:val="none" w:sz="0" w:space="0" w:color="auto"/>
                            <w:right w:val="none" w:sz="0" w:space="0" w:color="auto"/>
                          </w:divBdr>
                          <w:divsChild>
                            <w:div w:id="293291673">
                              <w:marLeft w:val="0"/>
                              <w:marRight w:val="0"/>
                              <w:marTop w:val="225"/>
                              <w:marBottom w:val="465"/>
                              <w:divBdr>
                                <w:top w:val="none" w:sz="0" w:space="0" w:color="auto"/>
                                <w:left w:val="none" w:sz="0" w:space="0" w:color="auto"/>
                                <w:bottom w:val="none" w:sz="0" w:space="0" w:color="auto"/>
                                <w:right w:val="none" w:sz="0" w:space="0" w:color="auto"/>
                              </w:divBdr>
                            </w:div>
                          </w:divsChild>
                        </w:div>
                      </w:divsChild>
                    </w:div>
                  </w:divsChild>
                </w:div>
              </w:divsChild>
            </w:div>
          </w:divsChild>
        </w:div>
        <w:div w:id="1747071408">
          <w:marLeft w:val="0"/>
          <w:marRight w:val="0"/>
          <w:marTop w:val="0"/>
          <w:marBottom w:val="0"/>
          <w:divBdr>
            <w:top w:val="none" w:sz="0" w:space="0" w:color="auto"/>
            <w:left w:val="none" w:sz="0" w:space="0" w:color="auto"/>
            <w:bottom w:val="none" w:sz="0" w:space="0" w:color="auto"/>
            <w:right w:val="none" w:sz="0" w:space="0" w:color="auto"/>
          </w:divBdr>
          <w:divsChild>
            <w:div w:id="1754233437">
              <w:marLeft w:val="0"/>
              <w:marRight w:val="0"/>
              <w:marTop w:val="0"/>
              <w:marBottom w:val="0"/>
              <w:divBdr>
                <w:top w:val="none" w:sz="0" w:space="0" w:color="auto"/>
                <w:left w:val="none" w:sz="0" w:space="0" w:color="auto"/>
                <w:bottom w:val="none" w:sz="0" w:space="0" w:color="auto"/>
                <w:right w:val="none" w:sz="0" w:space="0" w:color="auto"/>
              </w:divBdr>
              <w:divsChild>
                <w:div w:id="17917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mvets.org/wp-content/themes/amvetshq/docs/program-form-13-05.pdf" TargetMode="External"/><Relationship Id="rId13" Type="http://schemas.openxmlformats.org/officeDocument/2006/relationships/hyperlink" Target="https://amvets.org/wp-content/themes/amvetshq/docs/program-form-13-10.pdf" TargetMode="External"/><Relationship Id="rId18" Type="http://schemas.openxmlformats.org/officeDocument/2006/relationships/hyperlink" Target="http://www.fulton-armory.com/" TargetMode="External"/><Relationship Id="rId3" Type="http://schemas.openxmlformats.org/officeDocument/2006/relationships/settings" Target="settings.xml"/><Relationship Id="rId7" Type="http://schemas.openxmlformats.org/officeDocument/2006/relationships/hyperlink" Target="https://amvets.org/wp-content/themes/amvetshq/docs/program-form-13-04.pdf" TargetMode="External"/><Relationship Id="rId12" Type="http://schemas.openxmlformats.org/officeDocument/2006/relationships/hyperlink" Target="https://amvets.org/wp-content/themes/amvetshq/docs/program-form-13-09.pdf" TargetMode="External"/><Relationship Id="rId17" Type="http://schemas.openxmlformats.org/officeDocument/2006/relationships/hyperlink" Target="mailto:dawn.lynn.folland@us.army.mil" TargetMode="External"/><Relationship Id="rId2" Type="http://schemas.openxmlformats.org/officeDocument/2006/relationships/styles" Target="styles.xml"/><Relationship Id="rId16" Type="http://schemas.openxmlformats.org/officeDocument/2006/relationships/hyperlink" Target="mailto:usarmy.detroit.tacom.mbx.ilsc-donations@army.mi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vets.org/wp-content/themes/amvetshq/docs/program-form-13-03.pdf" TargetMode="External"/><Relationship Id="rId11" Type="http://schemas.openxmlformats.org/officeDocument/2006/relationships/hyperlink" Target="https://amvets.org/wp-content/themes/amvetshq/docs/program-form-13-08.pdf" TargetMode="External"/><Relationship Id="rId5" Type="http://schemas.openxmlformats.org/officeDocument/2006/relationships/hyperlink" Target="https://amvets.org/wp-content/themes/amvetshq/docs/program-form-13-02.pdf" TargetMode="External"/><Relationship Id="rId15" Type="http://schemas.openxmlformats.org/officeDocument/2006/relationships/hyperlink" Target="https://www.tacom.army.mil/ilsc/donations/index.html?p=rifle" TargetMode="External"/><Relationship Id="rId10" Type="http://schemas.openxmlformats.org/officeDocument/2006/relationships/hyperlink" Target="https://amvets.org/wp-content/themes/amvetshq/docs/program-form-13-07.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vets.org/wp-content/themes/amvetshq/docs/program-form-13-06.pdf" TargetMode="External"/><Relationship Id="rId14" Type="http://schemas.openxmlformats.org/officeDocument/2006/relationships/hyperlink" Target="https://amvets.org/wp-content/themes/amvetshq/docs/program-form-13-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Sorady</dc:creator>
  <cp:keywords/>
  <dc:description/>
  <cp:lastModifiedBy>Tim Sorady</cp:lastModifiedBy>
  <cp:revision>1</cp:revision>
  <dcterms:created xsi:type="dcterms:W3CDTF">2024-07-16T00:04:00Z</dcterms:created>
  <dcterms:modified xsi:type="dcterms:W3CDTF">2024-07-16T00:04:00Z</dcterms:modified>
</cp:coreProperties>
</file>